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3C" w:rsidRPr="00DF6C86" w:rsidRDefault="006A3F3C" w:rsidP="006A3F3C">
      <w:pPr>
        <w:keepNext/>
        <w:spacing w:before="240" w:after="60" w:line="240" w:lineRule="auto"/>
        <w:outlineLvl w:val="2"/>
        <w:rPr>
          <w:rFonts w:ascii="Myriad Pro" w:eastAsia="MS Mincho" w:hAnsi="Myriad Pro" w:cs="Arial"/>
          <w:b/>
          <w:bCs/>
          <w:sz w:val="16"/>
          <w:szCs w:val="16"/>
          <w:lang w:eastAsia="ja-JP"/>
        </w:rPr>
      </w:pPr>
      <w:r w:rsidRPr="00DF6C86">
        <w:rPr>
          <w:rFonts w:ascii="Myriad Pro" w:eastAsia="MS Mincho" w:hAnsi="Myriad Pro" w:cs="Arial"/>
          <w:b/>
          <w:bCs/>
          <w:sz w:val="16"/>
          <w:szCs w:val="16"/>
          <w:lang w:eastAsia="ja-JP"/>
        </w:rPr>
        <w:t xml:space="preserve">Document Retention Policy &amp; Procedures </w:t>
      </w:r>
      <w:r w:rsidRPr="00DF6C86">
        <w:rPr>
          <w:rFonts w:ascii="Myriad Pro" w:eastAsia="MS Mincho" w:hAnsi="Myriad Pro" w:cs="Arial"/>
          <w:b/>
          <w:sz w:val="16"/>
          <w:szCs w:val="16"/>
          <w:lang w:eastAsia="ja-JP"/>
        </w:rPr>
        <w:t>Policy</w:t>
      </w:r>
      <w:r w:rsidRPr="00DF6C86">
        <w:rPr>
          <w:rFonts w:ascii="Myriad Pro" w:eastAsia="MS Mincho" w:hAnsi="Myriad Pro" w:cs="Arial"/>
          <w:sz w:val="16"/>
          <w:szCs w:val="16"/>
          <w:lang w:eastAsia="ja-JP"/>
        </w:rPr>
        <w:t>:</w:t>
      </w:r>
    </w:p>
    <w:p w:rsidR="006A3F3C" w:rsidRPr="00AD57A1" w:rsidRDefault="006A3F3C" w:rsidP="006A3F3C">
      <w:pPr>
        <w:spacing w:after="0" w:line="240" w:lineRule="auto"/>
        <w:jc w:val="center"/>
        <w:rPr>
          <w:rFonts w:ascii="Myriad Web" w:eastAsia="MS Mincho" w:hAnsi="Myriad Web" w:cs="Arial"/>
          <w:sz w:val="16"/>
          <w:szCs w:val="16"/>
          <w:lang w:eastAsia="ja-JP"/>
        </w:rPr>
      </w:pPr>
      <w:r w:rsidRPr="00AD57A1">
        <w:rPr>
          <w:rFonts w:ascii="Myriad Web" w:eastAsia="MS Mincho" w:hAnsi="Myriad Web" w:cs="Arial"/>
          <w:sz w:val="16"/>
          <w:szCs w:val="16"/>
          <w:lang w:eastAsia="ja-JP"/>
        </w:rPr>
        <w:t xml:space="preserve">All short term and long term storage of administrative and financial records are provided in a safe, secure and confidential manner. Depending upon the type of record, the appropriate length of time for retention complies with legal and funder requirements.  Records relevant to foreseeable or pending judicial or administrative investigations or proceedings are preserved until the actions are concluded. </w:t>
      </w:r>
      <w:r w:rsidRPr="00AD57A1">
        <w:rPr>
          <w:rFonts w:ascii="Myriad Web" w:hAnsi="Myriad Web"/>
          <w:sz w:val="16"/>
          <w:szCs w:val="16"/>
          <w:lang w:eastAsia="ja-JP"/>
        </w:rPr>
        <w:t>This information is provided as guidance in determining your organization’s document retention policy.</w:t>
      </w:r>
    </w:p>
    <w:p w:rsidR="006A3F3C" w:rsidRPr="00AD57A1" w:rsidRDefault="006A3F3C" w:rsidP="006A3F3C">
      <w:pPr>
        <w:spacing w:after="0" w:line="240" w:lineRule="auto"/>
        <w:rPr>
          <w:rFonts w:ascii="Myriad Web" w:eastAsia="MS Mincho" w:hAnsi="Myriad Web" w:cs="Arial"/>
          <w:sz w:val="16"/>
          <w:szCs w:val="16"/>
          <w:lang w:eastAsia="ja-JP"/>
        </w:rPr>
      </w:pPr>
    </w:p>
    <w:p w:rsidR="006A3F3C" w:rsidRPr="00AD57A1" w:rsidRDefault="006A3F3C" w:rsidP="006A3F3C">
      <w:pPr>
        <w:spacing w:after="0" w:line="240" w:lineRule="auto"/>
        <w:rPr>
          <w:rFonts w:ascii="Myriad Web" w:eastAsia="MS Mincho" w:hAnsi="Myriad Web" w:cs="Arial"/>
          <w:sz w:val="16"/>
          <w:szCs w:val="16"/>
          <w:lang w:eastAsia="ja-JP"/>
        </w:rPr>
      </w:pPr>
    </w:p>
    <w:p w:rsidR="006A3F3C" w:rsidRPr="00AD57A1" w:rsidRDefault="006A3F3C" w:rsidP="006A3F3C">
      <w:pPr>
        <w:spacing w:after="0" w:line="240" w:lineRule="auto"/>
        <w:jc w:val="center"/>
        <w:rPr>
          <w:rFonts w:ascii="Myriad Web" w:hAnsi="Myriad Web"/>
          <w:sz w:val="16"/>
          <w:szCs w:val="16"/>
          <w:lang w:eastAsia="ja-JP"/>
        </w:rPr>
      </w:pPr>
      <w:r w:rsidRPr="00AD57A1">
        <w:rPr>
          <w:rFonts w:ascii="Myriad Web" w:eastAsia="MS Mincho" w:hAnsi="Myriad Web" w:cs="Arial"/>
          <w:b/>
          <w:sz w:val="16"/>
          <w:szCs w:val="16"/>
          <w:lang w:eastAsia="ja-JP"/>
        </w:rPr>
        <w:t>Procedures</w:t>
      </w:r>
      <w:r w:rsidRPr="00AD57A1">
        <w:rPr>
          <w:rFonts w:ascii="Myriad Web" w:eastAsia="MS Mincho" w:hAnsi="Myriad Web" w:cs="Arial"/>
          <w:sz w:val="16"/>
          <w:szCs w:val="16"/>
          <w:lang w:eastAsia="ja-JP"/>
        </w:rPr>
        <w:t>:</w:t>
      </w:r>
      <w:r w:rsidRPr="00AD57A1">
        <w:rPr>
          <w:rFonts w:ascii="Myriad Web" w:hAnsi="Myriad Web"/>
          <w:sz w:val="16"/>
          <w:szCs w:val="16"/>
          <w:lang w:eastAsia="ja-JP"/>
        </w:rPr>
        <w:t xml:space="preserve"> Physical Records: At least annually, physical document and files are transferred from active files to inactive storage and retention dates are noted on the files. Confidential files are clearly designated as such. Files in storage are placed in a fire resistant, secure, dry place.</w:t>
      </w:r>
    </w:p>
    <w:p w:rsidR="006A3F3C" w:rsidRPr="00AD57A1" w:rsidRDefault="006A3F3C" w:rsidP="006A3F3C">
      <w:pPr>
        <w:pStyle w:val="NoSpacing"/>
        <w:rPr>
          <w:rFonts w:ascii="Myriad Web" w:hAnsi="Myriad Web"/>
          <w:sz w:val="16"/>
          <w:szCs w:val="16"/>
          <w:lang w:eastAsia="ja-JP"/>
        </w:rPr>
      </w:pPr>
    </w:p>
    <w:p w:rsidR="006A3F3C" w:rsidRPr="00AD57A1" w:rsidRDefault="006A3F3C" w:rsidP="006A3F3C">
      <w:pPr>
        <w:pStyle w:val="NoSpacing"/>
        <w:numPr>
          <w:ilvl w:val="0"/>
          <w:numId w:val="1"/>
        </w:numPr>
        <w:rPr>
          <w:rFonts w:ascii="Myriad Web" w:hAnsi="Myriad Web"/>
          <w:sz w:val="16"/>
          <w:szCs w:val="16"/>
          <w:lang w:eastAsia="ja-JP"/>
        </w:rPr>
      </w:pPr>
      <w:r w:rsidRPr="00AD57A1">
        <w:rPr>
          <w:rFonts w:ascii="Myriad Web" w:hAnsi="Myriad Web"/>
          <w:sz w:val="16"/>
          <w:szCs w:val="16"/>
          <w:lang w:eastAsia="ja-JP"/>
        </w:rPr>
        <w:t>Long term sto</w:t>
      </w:r>
      <w:bookmarkStart w:id="0" w:name="_GoBack"/>
      <w:bookmarkEnd w:id="0"/>
      <w:r w:rsidRPr="00AD57A1">
        <w:rPr>
          <w:rFonts w:ascii="Myriad Web" w:hAnsi="Myriad Web"/>
          <w:sz w:val="16"/>
          <w:szCs w:val="16"/>
          <w:lang w:eastAsia="ja-JP"/>
        </w:rPr>
        <w:t>rage of electronic records: All electronic files are backed up daily. Backups are moved off-site monthly. The retention periods are consistent with those for physical records.</w:t>
      </w:r>
    </w:p>
    <w:p w:rsidR="006A3F3C" w:rsidRPr="006A3F3C" w:rsidRDefault="006A3F3C" w:rsidP="006A3F3C">
      <w:pPr>
        <w:pStyle w:val="NoSpacing"/>
        <w:rPr>
          <w:lang w:eastAsia="ja-JP"/>
        </w:rPr>
      </w:pPr>
    </w:p>
    <w:p w:rsidR="006A3F3C" w:rsidRPr="006A3F3C" w:rsidRDefault="006A3F3C" w:rsidP="006A3F3C">
      <w:pPr>
        <w:spacing w:after="0" w:line="240" w:lineRule="auto"/>
        <w:rPr>
          <w:rFonts w:ascii="Myriad Pro" w:eastAsia="MS Mincho" w:hAnsi="Myriad Pro" w:cs="Arial"/>
          <w:i/>
          <w:sz w:val="20"/>
          <w:szCs w:val="20"/>
          <w:lang w:eastAsia="ja-JP"/>
        </w:rPr>
      </w:pPr>
    </w:p>
    <w:tbl>
      <w:tblPr>
        <w:tblW w:w="0" w:type="auto"/>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3112"/>
      </w:tblGrid>
      <w:tr w:rsidR="006A3F3C" w:rsidRPr="006A3F3C" w:rsidTr="009E7FB1">
        <w:trPr>
          <w:jc w:val="center"/>
        </w:trPr>
        <w:tc>
          <w:tcPr>
            <w:tcW w:w="5272" w:type="dxa"/>
          </w:tcPr>
          <w:p w:rsidR="006A3F3C" w:rsidRPr="006A3F3C" w:rsidRDefault="006A3F3C" w:rsidP="006A3F3C">
            <w:pPr>
              <w:spacing w:after="0" w:line="240" w:lineRule="auto"/>
              <w:rPr>
                <w:rFonts w:ascii="Myriad Pro" w:eastAsia="MS Mincho" w:hAnsi="Myriad Pro" w:cs="Arial"/>
                <w:b/>
                <w:sz w:val="20"/>
                <w:szCs w:val="20"/>
                <w:lang w:eastAsia="ja-JP"/>
              </w:rPr>
            </w:pPr>
            <w:r w:rsidRPr="006A3F3C">
              <w:rPr>
                <w:rFonts w:ascii="Myriad Pro" w:eastAsia="MS Mincho" w:hAnsi="Myriad Pro" w:cs="Arial"/>
                <w:b/>
                <w:sz w:val="20"/>
                <w:szCs w:val="20"/>
                <w:lang w:eastAsia="ja-JP"/>
              </w:rPr>
              <w:t>Type of Document</w:t>
            </w:r>
          </w:p>
        </w:tc>
        <w:tc>
          <w:tcPr>
            <w:tcW w:w="3112" w:type="dxa"/>
          </w:tcPr>
          <w:p w:rsidR="006A3F3C" w:rsidRPr="006A3F3C" w:rsidRDefault="006A3F3C" w:rsidP="006A3F3C">
            <w:pPr>
              <w:spacing w:after="0" w:line="240" w:lineRule="auto"/>
              <w:rPr>
                <w:rFonts w:ascii="Myriad Pro" w:eastAsia="MS Mincho" w:hAnsi="Myriad Pro" w:cs="Arial"/>
                <w:b/>
                <w:sz w:val="20"/>
                <w:szCs w:val="20"/>
                <w:lang w:eastAsia="ja-JP"/>
              </w:rPr>
            </w:pPr>
            <w:r w:rsidRPr="006A3F3C">
              <w:rPr>
                <w:rFonts w:ascii="Myriad Pro" w:eastAsia="MS Mincho" w:hAnsi="Myriad Pro" w:cs="Arial"/>
                <w:b/>
                <w:sz w:val="20"/>
                <w:szCs w:val="20"/>
                <w:lang w:eastAsia="ja-JP"/>
              </w:rPr>
              <w:t>Minimum Requirement</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Accounts payable ledgers and schedules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7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Audit reports</w:t>
            </w:r>
          </w:p>
        </w:tc>
        <w:tc>
          <w:tcPr>
            <w:tcW w:w="311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Permanently</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Bank Reconciliations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2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Bank statements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3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b/>
                <w:sz w:val="16"/>
                <w:szCs w:val="16"/>
                <w:lang w:eastAsia="ja-JP"/>
              </w:rPr>
              <w:t>Checks</w:t>
            </w:r>
            <w:r w:rsidRPr="00DF6C86">
              <w:rPr>
                <w:rFonts w:ascii="Myriad Pro" w:eastAsia="MS Mincho" w:hAnsi="Myriad Pro" w:cs="Arial"/>
                <w:sz w:val="16"/>
                <w:szCs w:val="16"/>
                <w:lang w:eastAsia="ja-JP"/>
              </w:rPr>
              <w:t xml:space="preserve"> (for important payments and purchases)</w:t>
            </w:r>
          </w:p>
        </w:tc>
        <w:tc>
          <w:tcPr>
            <w:tcW w:w="311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Permanently</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Contracts, mortgages, notes and leases (expired)</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7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b/>
                <w:sz w:val="16"/>
                <w:szCs w:val="16"/>
                <w:lang w:eastAsia="ja-JP"/>
              </w:rPr>
              <w:t>Contracts</w:t>
            </w:r>
            <w:r w:rsidRPr="00DF6C86">
              <w:rPr>
                <w:rFonts w:ascii="Myriad Pro" w:eastAsia="MS Mincho" w:hAnsi="Myriad Pro" w:cs="Arial"/>
                <w:sz w:val="16"/>
                <w:szCs w:val="16"/>
                <w:lang w:eastAsia="ja-JP"/>
              </w:rPr>
              <w:t xml:space="preserve"> (still in effect)</w:t>
            </w:r>
          </w:p>
        </w:tc>
        <w:tc>
          <w:tcPr>
            <w:tcW w:w="311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Permanently</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Correspondence (general)</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2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b/>
                <w:sz w:val="16"/>
                <w:szCs w:val="16"/>
                <w:lang w:eastAsia="ja-JP"/>
              </w:rPr>
              <w:t>Correspondence</w:t>
            </w:r>
            <w:r w:rsidRPr="00DF6C86">
              <w:rPr>
                <w:rFonts w:ascii="Myriad Pro" w:eastAsia="MS Mincho" w:hAnsi="Myriad Pro" w:cs="Arial"/>
                <w:sz w:val="16"/>
                <w:szCs w:val="16"/>
                <w:lang w:eastAsia="ja-JP"/>
              </w:rPr>
              <w:t xml:space="preserve"> (legal and important matters)</w:t>
            </w:r>
          </w:p>
        </w:tc>
        <w:tc>
          <w:tcPr>
            <w:tcW w:w="311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Permanently</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Correspondence (with customers and vendors)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2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Deeds, mortgages, and bills of sale</w:t>
            </w:r>
          </w:p>
        </w:tc>
        <w:tc>
          <w:tcPr>
            <w:tcW w:w="311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Permanently</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Depreciation Schedules</w:t>
            </w:r>
          </w:p>
        </w:tc>
        <w:tc>
          <w:tcPr>
            <w:tcW w:w="311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Permanently</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Duplicate deposit slips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2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Employment applications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3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Expense Analyses/expense distribution schedules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7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 xml:space="preserve">Year End Financial Statements </w:t>
            </w:r>
          </w:p>
        </w:tc>
        <w:tc>
          <w:tcPr>
            <w:tcW w:w="311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Permanently</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Insurance Policies (expired)</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3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Insurance records, current accident reports, claims, policies, etc.</w:t>
            </w:r>
          </w:p>
        </w:tc>
        <w:tc>
          <w:tcPr>
            <w:tcW w:w="311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Permanently</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Internal audit reports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3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Inventories of products, materials, and supplies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7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Invoices (to customers, from vendors)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7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Minute books, bylaws and charter</w:t>
            </w:r>
          </w:p>
        </w:tc>
        <w:tc>
          <w:tcPr>
            <w:tcW w:w="311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Permanently</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Patents and related Papers</w:t>
            </w:r>
          </w:p>
        </w:tc>
        <w:tc>
          <w:tcPr>
            <w:tcW w:w="311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Permanently</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Payroll records and summaries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7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Personnel files (terminated employees)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7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Retirement and pension records</w:t>
            </w:r>
          </w:p>
        </w:tc>
        <w:tc>
          <w:tcPr>
            <w:tcW w:w="311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Permanently</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Tax returns and worksheets</w:t>
            </w:r>
          </w:p>
        </w:tc>
        <w:tc>
          <w:tcPr>
            <w:tcW w:w="311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Permanently</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Timesheets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7 years</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Trademark registrations and copyrights</w:t>
            </w:r>
          </w:p>
        </w:tc>
        <w:tc>
          <w:tcPr>
            <w:tcW w:w="3112" w:type="dxa"/>
          </w:tcPr>
          <w:p w:rsidR="006A3F3C" w:rsidRPr="00DF6C86" w:rsidRDefault="006A3F3C" w:rsidP="006A3F3C">
            <w:pPr>
              <w:spacing w:after="0" w:line="240" w:lineRule="auto"/>
              <w:rPr>
                <w:rFonts w:ascii="Myriad Pro" w:eastAsia="MS Mincho" w:hAnsi="Myriad Pro" w:cs="Arial"/>
                <w:b/>
                <w:sz w:val="16"/>
                <w:szCs w:val="16"/>
                <w:lang w:eastAsia="ja-JP"/>
              </w:rPr>
            </w:pPr>
            <w:r w:rsidRPr="00DF6C86">
              <w:rPr>
                <w:rFonts w:ascii="Myriad Pro" w:eastAsia="MS Mincho" w:hAnsi="Myriad Pro" w:cs="Arial"/>
                <w:b/>
                <w:sz w:val="16"/>
                <w:szCs w:val="16"/>
                <w:lang w:eastAsia="ja-JP"/>
              </w:rPr>
              <w:t>Permanently</w:t>
            </w:r>
          </w:p>
        </w:tc>
      </w:tr>
      <w:tr w:rsidR="006A3F3C" w:rsidRPr="00DF6C86" w:rsidTr="009E7FB1">
        <w:trPr>
          <w:jc w:val="center"/>
        </w:trPr>
        <w:tc>
          <w:tcPr>
            <w:tcW w:w="527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Withholding tax statements</w:t>
            </w:r>
          </w:p>
        </w:tc>
        <w:tc>
          <w:tcPr>
            <w:tcW w:w="3112" w:type="dxa"/>
          </w:tcPr>
          <w:p w:rsidR="006A3F3C" w:rsidRPr="00DF6C86" w:rsidRDefault="006A3F3C" w:rsidP="006A3F3C">
            <w:pPr>
              <w:spacing w:after="0" w:line="240" w:lineRule="auto"/>
              <w:rPr>
                <w:rFonts w:ascii="Myriad Pro" w:eastAsia="MS Mincho" w:hAnsi="Myriad Pro" w:cs="Arial"/>
                <w:sz w:val="16"/>
                <w:szCs w:val="16"/>
                <w:lang w:eastAsia="ja-JP"/>
              </w:rPr>
            </w:pPr>
            <w:r w:rsidRPr="00DF6C86">
              <w:rPr>
                <w:rFonts w:ascii="Myriad Pro" w:eastAsia="MS Mincho" w:hAnsi="Myriad Pro" w:cs="Arial"/>
                <w:sz w:val="16"/>
                <w:szCs w:val="16"/>
                <w:lang w:eastAsia="ja-JP"/>
              </w:rPr>
              <w:t>7 years</w:t>
            </w:r>
          </w:p>
        </w:tc>
      </w:tr>
    </w:tbl>
    <w:p w:rsidR="006A3F3C" w:rsidRPr="006A3F3C" w:rsidRDefault="006A3F3C" w:rsidP="006A3F3C">
      <w:pPr>
        <w:spacing w:after="0" w:line="240" w:lineRule="auto"/>
        <w:rPr>
          <w:rFonts w:ascii="Myriad Pro" w:eastAsia="MS Mincho" w:hAnsi="Myriad Pro" w:cs="Arial"/>
          <w:i/>
          <w:color w:val="A6A6A6" w:themeColor="background1" w:themeShade="A6"/>
          <w:sz w:val="20"/>
          <w:szCs w:val="20"/>
          <w:lang w:eastAsia="ja-JP"/>
        </w:rPr>
      </w:pPr>
      <w:r>
        <w:rPr>
          <w:rFonts w:ascii="Myriad Pro" w:eastAsia="MS Mincho" w:hAnsi="Myriad Pro" w:cs="Arial"/>
          <w:i/>
          <w:sz w:val="20"/>
          <w:szCs w:val="20"/>
          <w:lang w:eastAsia="ja-JP"/>
        </w:rPr>
        <w:t xml:space="preserve">                       </w:t>
      </w:r>
      <w:r w:rsidRPr="006A3F3C">
        <w:rPr>
          <w:rFonts w:ascii="Myriad Pro" w:eastAsia="MS Mincho" w:hAnsi="Myriad Pro" w:cs="Arial"/>
          <w:i/>
          <w:color w:val="A6A6A6" w:themeColor="background1" w:themeShade="A6"/>
          <w:sz w:val="20"/>
          <w:szCs w:val="20"/>
          <w:lang w:eastAsia="ja-JP"/>
        </w:rPr>
        <w:t>May be duplicated for non-commercial use, with attribution, by charitable organizations</w:t>
      </w:r>
    </w:p>
    <w:p w:rsidR="00782CA4" w:rsidRPr="006A3F3C" w:rsidRDefault="008C54CB">
      <w:pPr>
        <w:rPr>
          <w:color w:val="A6A6A6" w:themeColor="background1" w:themeShade="A6"/>
        </w:rPr>
      </w:pPr>
    </w:p>
    <w:sectPr w:rsidR="00782CA4" w:rsidRPr="006A3F3C" w:rsidSect="00DF6C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CB" w:rsidRDefault="008C54CB" w:rsidP="00DF6C86">
      <w:pPr>
        <w:spacing w:after="0" w:line="240" w:lineRule="auto"/>
      </w:pPr>
      <w:r>
        <w:separator/>
      </w:r>
    </w:p>
  </w:endnote>
  <w:endnote w:type="continuationSeparator" w:id="0">
    <w:p w:rsidR="008C54CB" w:rsidRDefault="008C54CB" w:rsidP="00DF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Web">
    <w:panose1 w:val="020B0503030403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4B" w:rsidRDefault="00741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4B" w:rsidRPr="00741B4B" w:rsidRDefault="00741B4B" w:rsidP="00741B4B">
    <w:pPr>
      <w:pStyle w:val="Footer"/>
      <w:jc w:val="right"/>
      <w:rPr>
        <w:b/>
        <w:color w:val="808080" w:themeColor="background1" w:themeShade="80"/>
      </w:rPr>
    </w:pPr>
    <w:r w:rsidRPr="00741B4B">
      <w:rPr>
        <w:b/>
        <w:color w:val="808080" w:themeColor="background1" w:themeShade="80"/>
      </w:rPr>
      <w:t>02467 -25</w:t>
    </w:r>
  </w:p>
  <w:p w:rsidR="00DF6C86" w:rsidRDefault="00DF6C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4B" w:rsidRDefault="00741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CB" w:rsidRDefault="008C54CB" w:rsidP="00DF6C86">
      <w:pPr>
        <w:spacing w:after="0" w:line="240" w:lineRule="auto"/>
      </w:pPr>
      <w:r>
        <w:separator/>
      </w:r>
    </w:p>
  </w:footnote>
  <w:footnote w:type="continuationSeparator" w:id="0">
    <w:p w:rsidR="008C54CB" w:rsidRDefault="008C54CB" w:rsidP="00DF6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4B" w:rsidRDefault="00741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86" w:rsidRDefault="00DF6C86">
    <w:pPr>
      <w:pStyle w:val="Header"/>
    </w:pPr>
    <w:r>
      <w:rPr>
        <w:noProof/>
      </w:rPr>
      <w:drawing>
        <wp:inline distT="0" distB="0" distL="0" distR="0" wp14:anchorId="7A00A41E" wp14:editId="05A4FB6D">
          <wp:extent cx="5810250" cy="1238250"/>
          <wp:effectExtent l="0" t="0" r="0" b="0"/>
          <wp:docPr id="9" name="Picture 9" descr="Comics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cs4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1238250"/>
                  </a:xfrm>
                  <a:prstGeom prst="rect">
                    <a:avLst/>
                  </a:prstGeom>
                  <a:noFill/>
                  <a:ln>
                    <a:noFill/>
                  </a:ln>
                </pic:spPr>
              </pic:pic>
            </a:graphicData>
          </a:graphic>
        </wp:inline>
      </w:drawing>
    </w:r>
  </w:p>
  <w:p w:rsidR="00DF6C86" w:rsidRDefault="00DF6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4B" w:rsidRDefault="00741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4FB"/>
    <w:multiLevelType w:val="hybridMultilevel"/>
    <w:tmpl w:val="6B9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3C"/>
    <w:rsid w:val="00064D0E"/>
    <w:rsid w:val="003540D9"/>
    <w:rsid w:val="006A3F3C"/>
    <w:rsid w:val="00741B4B"/>
    <w:rsid w:val="007A2E6B"/>
    <w:rsid w:val="00834428"/>
    <w:rsid w:val="008C54CB"/>
    <w:rsid w:val="00AD57A1"/>
    <w:rsid w:val="00D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F3C"/>
    <w:pPr>
      <w:spacing w:after="0" w:line="240" w:lineRule="auto"/>
    </w:pPr>
  </w:style>
  <w:style w:type="paragraph" w:styleId="Header">
    <w:name w:val="header"/>
    <w:basedOn w:val="Normal"/>
    <w:link w:val="HeaderChar"/>
    <w:uiPriority w:val="99"/>
    <w:unhideWhenUsed/>
    <w:rsid w:val="00DF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C86"/>
  </w:style>
  <w:style w:type="paragraph" w:styleId="Footer">
    <w:name w:val="footer"/>
    <w:basedOn w:val="Normal"/>
    <w:link w:val="FooterChar"/>
    <w:uiPriority w:val="99"/>
    <w:unhideWhenUsed/>
    <w:rsid w:val="00DF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C86"/>
  </w:style>
  <w:style w:type="paragraph" w:styleId="BalloonText">
    <w:name w:val="Balloon Text"/>
    <w:basedOn w:val="Normal"/>
    <w:link w:val="BalloonTextChar"/>
    <w:uiPriority w:val="99"/>
    <w:semiHidden/>
    <w:unhideWhenUsed/>
    <w:rsid w:val="00DF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F3C"/>
    <w:pPr>
      <w:spacing w:after="0" w:line="240" w:lineRule="auto"/>
    </w:pPr>
  </w:style>
  <w:style w:type="paragraph" w:styleId="Header">
    <w:name w:val="header"/>
    <w:basedOn w:val="Normal"/>
    <w:link w:val="HeaderChar"/>
    <w:uiPriority w:val="99"/>
    <w:unhideWhenUsed/>
    <w:rsid w:val="00DF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C86"/>
  </w:style>
  <w:style w:type="paragraph" w:styleId="Footer">
    <w:name w:val="footer"/>
    <w:basedOn w:val="Normal"/>
    <w:link w:val="FooterChar"/>
    <w:uiPriority w:val="99"/>
    <w:unhideWhenUsed/>
    <w:rsid w:val="00DF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C86"/>
  </w:style>
  <w:style w:type="paragraph" w:styleId="BalloonText">
    <w:name w:val="Balloon Text"/>
    <w:basedOn w:val="Normal"/>
    <w:link w:val="BalloonTextChar"/>
    <w:uiPriority w:val="99"/>
    <w:semiHidden/>
    <w:unhideWhenUsed/>
    <w:rsid w:val="00DF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2127</Characters>
  <Application>Microsoft Office Word</Application>
  <DocSecurity>0</DocSecurity>
  <Lines>17</Lines>
  <Paragraphs>4</Paragraphs>
  <ScaleCrop>false</ScaleCrop>
  <Company>Microsoft</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818 Security</dc:creator>
  <cp:lastModifiedBy>818 Security</cp:lastModifiedBy>
  <cp:revision>4</cp:revision>
  <dcterms:created xsi:type="dcterms:W3CDTF">2013-12-12T01:46:00Z</dcterms:created>
  <dcterms:modified xsi:type="dcterms:W3CDTF">2014-01-04T19:55:00Z</dcterms:modified>
</cp:coreProperties>
</file>